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6350">
        <w:rPr>
          <w:rFonts w:ascii="Arial" w:hAnsi="Arial" w:cs="Arial"/>
          <w:bCs/>
          <w:color w:val="404040"/>
          <w:sz w:val="24"/>
          <w:szCs w:val="24"/>
        </w:rPr>
        <w:t>ILZE GUADALUPE HERNANDEZ CORDOVA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B6350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B6350">
        <w:rPr>
          <w:rFonts w:ascii="Arial" w:hAnsi="Arial" w:cs="Arial"/>
          <w:bCs/>
          <w:color w:val="404040"/>
          <w:sz w:val="24"/>
          <w:szCs w:val="24"/>
        </w:rPr>
        <w:t>10655326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B6350">
        <w:rPr>
          <w:rFonts w:ascii="Arial" w:hAnsi="Arial" w:cs="Arial"/>
          <w:color w:val="404040"/>
          <w:sz w:val="24"/>
          <w:szCs w:val="24"/>
        </w:rPr>
        <w:t>9242453763</w:t>
      </w:r>
    </w:p>
    <w:p w:rsidR="00AB5916" w:rsidRPr="00BB635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635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501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4295159A" wp14:editId="6C6A8ED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BA21B4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Universidad Popular autónoma de Veracruz (UPAV) Estudios de licenciatura en criminología y criminalística.</w:t>
      </w:r>
    </w:p>
    <w:p w:rsid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4EF76690" wp14:editId="042677A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Encargada de la jefatura delegacional de los servicios periciales de Acayucan.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2019-2019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Perito Criminalista en la Delegación Regional de Servicios Periciales San Andrés Tuxtla, Veracruz.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2015 -2019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Perito Criminalista en la Delegación Regional de Servicios Periciales zona Centro Veracruz.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B6350">
        <w:rPr>
          <w:rFonts w:ascii="Arial" w:hAnsi="Arial" w:cs="Arial"/>
          <w:b/>
          <w:color w:val="404040"/>
          <w:sz w:val="24"/>
          <w:szCs w:val="24"/>
        </w:rPr>
        <w:t>2012-2015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Perito particular en las áreas de Grafoscopia, Dactiloscopia, Hechos de tránsito terrestre.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BB6350" w:rsidRDefault="00BA21B4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B6350">
        <w:rPr>
          <w:rFonts w:ascii="Arial" w:hAnsi="Arial" w:cs="Arial"/>
          <w:b/>
          <w:bCs/>
          <w:noProof/>
          <w:color w:val="FFFFFF"/>
          <w:sz w:val="24"/>
          <w:szCs w:val="24"/>
          <w:lang w:val="en-US"/>
        </w:rPr>
        <w:lastRenderedPageBreak/>
        <w:drawing>
          <wp:inline distT="0" distB="0" distL="0" distR="0" wp14:anchorId="52C93D99" wp14:editId="0D4D010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B6350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-Dactiloscopia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-Grafoscopia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-Hechos de tránsito Terrestre.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-Documentoscopia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-Criminalística de campo.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-Identificación de dígitos.</w:t>
      </w:r>
    </w:p>
    <w:p w:rsidR="00BB6350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-Avalúos.</w:t>
      </w:r>
    </w:p>
    <w:p w:rsidR="006B643A" w:rsidRPr="00BB6350" w:rsidRDefault="00BB6350" w:rsidP="00BB6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6350">
        <w:rPr>
          <w:rFonts w:ascii="Arial" w:hAnsi="Arial" w:cs="Arial"/>
          <w:color w:val="404040"/>
          <w:sz w:val="24"/>
          <w:szCs w:val="24"/>
        </w:rPr>
        <w:t>-Procesamiento de fosas clandestinas.</w:t>
      </w:r>
    </w:p>
    <w:sectPr w:rsidR="006B643A" w:rsidRPr="00BB63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77" w:rsidRDefault="002E4177" w:rsidP="00AB5916">
      <w:pPr>
        <w:spacing w:after="0" w:line="240" w:lineRule="auto"/>
      </w:pPr>
      <w:r>
        <w:separator/>
      </w:r>
    </w:p>
  </w:endnote>
  <w:endnote w:type="continuationSeparator" w:id="0">
    <w:p w:rsidR="002E4177" w:rsidRDefault="002E41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77" w:rsidRDefault="002E4177" w:rsidP="00AB5916">
      <w:pPr>
        <w:spacing w:after="0" w:line="240" w:lineRule="auto"/>
      </w:pPr>
      <w:r>
        <w:separator/>
      </w:r>
    </w:p>
  </w:footnote>
  <w:footnote w:type="continuationSeparator" w:id="0">
    <w:p w:rsidR="002E4177" w:rsidRDefault="002E41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41BA"/>
    <w:rsid w:val="00076A27"/>
    <w:rsid w:val="000D5363"/>
    <w:rsid w:val="000E2580"/>
    <w:rsid w:val="00196774"/>
    <w:rsid w:val="00247088"/>
    <w:rsid w:val="002E4177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5018"/>
    <w:rsid w:val="00846235"/>
    <w:rsid w:val="00A66637"/>
    <w:rsid w:val="00AB5916"/>
    <w:rsid w:val="00AC6CEB"/>
    <w:rsid w:val="00B55469"/>
    <w:rsid w:val="00BA21B4"/>
    <w:rsid w:val="00BB2BF2"/>
    <w:rsid w:val="00BB6350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5ECE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2020-03-27T01:28:00Z</dcterms:created>
  <dcterms:modified xsi:type="dcterms:W3CDTF">2020-04-02T01:34:00Z</dcterms:modified>
</cp:coreProperties>
</file>